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1F3864"/>
        </w:rPr>
        <w:t>Karibian.ua — структура нового WooCommerce-каталогу (Етап 0)</w:t>
      </w:r>
    </w:p>
    <w:p>
      <w:r>
        <w:t>Рішення нижче спираються на три джерела: робоча таблиця моделей (60 позицій), відновлені з архіву картки старого WooCommerce-каталогу і сторінки портфоліо (57 позицій) і дані Google Search Console за 12 місяців.</w:t>
      </w:r>
    </w:p>
    <w:p>
      <w:pPr>
        <w:pStyle w:val="Heading2"/>
      </w:pPr>
      <w:r>
        <w:rPr>
          <w:color w:val="1F3864"/>
        </w:rPr>
        <w:t>1. Дерево категорій</w:t>
      </w:r>
    </w:p>
    <w:p>
      <w:r>
        <w:rPr>
          <w:rFonts w:ascii="Consolas" w:hAnsi="Consolas"/>
          <w:sz w:val="18"/>
        </w:rPr>
        <w:t>Магазин  /shop/</w:t>
        <w:br/>
        <w:t>├── Матраци                       /product-category/matratsy/</w:t>
        <w:br/>
        <w:t>│   ├── Platinum                  /product-category/platinum/     16 позицій, 6 актуальних</w:t>
        <w:br/>
        <w:t>│   ├── Gold                      /product-category/gold/         15 позицій, 10 актуальних</w:t>
        <w:br/>
        <w:t>│   ├── Silver                    /product-category/silver/       13 позицій, 8 актуальних</w:t>
        <w:br/>
        <w:t>│   └── Juvenil (дитячі)          /product-category/juvenil/       7 позицій, 2 актуальні</w:t>
        <w:br/>
        <w:t>├── Подушки                       /product-category/podushky/      6 позицій, 4 актуальні</w:t>
        <w:br/>
        <w:t>└── Аксесуари (наматрацники)      /product-category/aksesuary/     3 позиції, 1 актуальна</w:t>
      </w:r>
    </w:p>
    <w:p>
      <w:r>
        <w:t xml:space="preserve">Колекція — це категорія товару, не атрибут. Одне дерево замість двох: старі </w:t>
      </w:r>
      <w:r>
        <w:rPr>
          <w:rFonts w:ascii="Consolas" w:hAnsi="Consolas"/>
          <w:sz w:val="19"/>
        </w:rPr>
        <w:t>/kolektsiya/*</w:t>
      </w:r>
      <w:r>
        <w:t xml:space="preserve"> і </w:t>
      </w:r>
      <w:r>
        <w:rPr>
          <w:rFonts w:ascii="Consolas" w:hAnsi="Consolas"/>
          <w:sz w:val="19"/>
        </w:rPr>
        <w:t>/produktsiya/*</w:t>
      </w:r>
      <w:r>
        <w:t xml:space="preserve"> йдуть 301 на відповідну категорію (обидві таксономії давали трафік, разом це внутрішні дублі).</w:t>
      </w:r>
    </w:p>
    <w:p>
      <w:r>
        <w:t xml:space="preserve">Префікс </w:t>
      </w:r>
      <w:r>
        <w:rPr>
          <w:rFonts w:ascii="Consolas" w:hAnsi="Consolas"/>
          <w:sz w:val="19"/>
        </w:rPr>
        <w:t>karibian-</w:t>
      </w:r>
      <w:r>
        <w:t xml:space="preserve"> зі старих слагів категорій прибираємо: </w:t>
      </w:r>
      <w:r>
        <w:rPr>
          <w:rFonts w:ascii="Consolas" w:hAnsi="Consolas"/>
          <w:sz w:val="19"/>
        </w:rPr>
        <w:t>/product-category/karibian-silver/</w:t>
      </w:r>
      <w:r>
        <w:t xml:space="preserve"> → </w:t>
      </w:r>
      <w:r>
        <w:rPr>
          <w:rFonts w:ascii="Consolas" w:hAnsi="Consolas"/>
          <w:sz w:val="19"/>
        </w:rPr>
        <w:t>/product-category/silver/</w:t>
      </w:r>
      <w:r>
        <w:t xml:space="preserve"> (301).</w:t>
      </w:r>
    </w:p>
    <w:p>
      <w:pPr>
        <w:pStyle w:val="Heading2"/>
      </w:pPr>
      <w:r>
        <w:rPr>
          <w:color w:val="1F3864"/>
        </w:rPr>
        <w:t>2. Посадкові сторінки за розміром</w:t>
      </w:r>
    </w:p>
    <w:p>
      <w:r>
        <w:t>Рішення замовниці від 07.08: розмірні URL фіксуємо як цінні посадкові, ціль редиректу — комерційна сторінка каталогу, не стаття блогу. Точний механізм (окрема SEO-сторінка чи індексований фільтр) обираємо на етапі складання каталогу.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Сторінка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URL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Покази за 12 міс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Моделей у цьому розмірі</w:t>
            </w:r>
          </w:p>
        </w:tc>
      </w:tr>
      <w:tr>
        <w:tc>
          <w:tcPr>
            <w:tcW w:type="dxa" w:w="2160"/>
          </w:tcPr>
          <w:p>
            <w:r/>
            <w:r>
              <w:t>Матраци 180×200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/product-category/matratsy-180x200/</w:t>
            </w:r>
          </w:p>
        </w:tc>
        <w:tc>
          <w:tcPr>
            <w:tcW w:type="dxa" w:w="2160"/>
          </w:tcPr>
          <w:p>
            <w:r/>
            <w:r>
              <w:t>257</w:t>
            </w:r>
          </w:p>
        </w:tc>
        <w:tc>
          <w:tcPr>
            <w:tcW w:type="dxa" w:w="2160"/>
          </w:tcPr>
          <w:p>
            <w:r/>
            <w:r>
              <w:t>38</w:t>
            </w:r>
          </w:p>
        </w:tc>
      </w:tr>
      <w:tr>
        <w:tc>
          <w:tcPr>
            <w:tcW w:type="dxa" w:w="2160"/>
          </w:tcPr>
          <w:p>
            <w:r/>
            <w:r>
              <w:t>Матраци 200×200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/product-category/matratsy-200x200/</w:t>
            </w:r>
          </w:p>
        </w:tc>
        <w:tc>
          <w:tcPr>
            <w:tcW w:type="dxa" w:w="2160"/>
          </w:tcPr>
          <w:p>
            <w:r/>
            <w:r>
              <w:t>99</w:t>
            </w:r>
          </w:p>
        </w:tc>
        <w:tc>
          <w:tcPr>
            <w:tcW w:type="dxa" w:w="2160"/>
          </w:tcPr>
          <w:p>
            <w:r/>
            <w:r>
              <w:t>9</w:t>
            </w:r>
          </w:p>
        </w:tc>
      </w:tr>
      <w:tr>
        <w:tc>
          <w:tcPr>
            <w:tcW w:type="dxa" w:w="2160"/>
          </w:tcPr>
          <w:p>
            <w:r/>
            <w:r>
              <w:t>Матраци 160×200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/product-category/matratsy-160x200/</w:t>
            </w:r>
          </w:p>
        </w:tc>
        <w:tc>
          <w:tcPr>
            <w:tcW w:type="dxa" w:w="2160"/>
          </w:tcPr>
          <w:p>
            <w:r/>
            <w:r>
              <w:t>59</w:t>
            </w:r>
          </w:p>
        </w:tc>
        <w:tc>
          <w:tcPr>
            <w:tcW w:type="dxa" w:w="2160"/>
          </w:tcPr>
          <w:p>
            <w:r/>
            <w:r>
              <w:t>34</w:t>
            </w:r>
          </w:p>
        </w:tc>
      </w:tr>
      <w:tr>
        <w:tc>
          <w:tcPr>
            <w:tcW w:type="dxa" w:w="2160"/>
          </w:tcPr>
          <w:p>
            <w:r/>
            <w:r>
              <w:t>Матраци 120×200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/product-category/matratsy-120x200/</w:t>
            </w:r>
          </w:p>
        </w:tc>
        <w:tc>
          <w:tcPr>
            <w:tcW w:type="dxa" w:w="2160"/>
          </w:tcPr>
          <w:p>
            <w:r/>
            <w:r>
              <w:t>13</w:t>
            </w:r>
          </w:p>
        </w:tc>
        <w:tc>
          <w:tcPr>
            <w:tcW w:type="dxa" w:w="2160"/>
          </w:tcPr>
          <w:p>
            <w:r/>
            <w:r>
              <w:t>9</w:t>
            </w:r>
          </w:p>
        </w:tc>
      </w:tr>
      <w:tr>
        <w:tc>
          <w:tcPr>
            <w:tcW w:type="dxa" w:w="2160"/>
          </w:tcPr>
          <w:p>
            <w:r/>
            <w:r>
              <w:t>Матраци 140×200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/product-category/matratsy-140x200/</w:t>
            </w:r>
          </w:p>
        </w:tc>
        <w:tc>
          <w:tcPr>
            <w:tcW w:type="dxa" w:w="2160"/>
          </w:tcPr>
          <w:p>
            <w:r/>
            <w:r>
              <w:t>немає даних</w:t>
            </w:r>
          </w:p>
        </w:tc>
        <w:tc>
          <w:tcPr>
            <w:tcW w:type="dxa" w:w="2160"/>
          </w:tcPr>
          <w:p>
            <w:r/>
            <w:r>
              <w:t>8</w:t>
            </w:r>
          </w:p>
        </w:tc>
      </w:tr>
      <w:tr>
        <w:tc>
          <w:tcPr>
            <w:tcW w:type="dxa" w:w="2160"/>
          </w:tcPr>
          <w:p>
            <w:r/>
            <w:r>
              <w:t>Матраци 90×200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/product-category/matratsy-90x200/</w:t>
            </w:r>
          </w:p>
        </w:tc>
        <w:tc>
          <w:tcPr>
            <w:tcW w:type="dxa" w:w="2160"/>
          </w:tcPr>
          <w:p>
            <w:r/>
            <w:r>
              <w:t>немає даних</w:t>
            </w:r>
          </w:p>
        </w:tc>
        <w:tc>
          <w:tcPr>
            <w:tcW w:type="dxa" w:w="2160"/>
          </w:tcPr>
          <w:p>
            <w:r/>
            <w:r>
              <w:t>20</w:t>
            </w:r>
          </w:p>
        </w:tc>
      </w:tr>
    </w:tbl>
    <w:p/>
    <w:p>
      <w:r>
        <w:t>Старі адреси були кириличними в частині «х» (</w:t>
      </w:r>
      <w:r>
        <w:rPr>
          <w:rFonts w:ascii="Consolas" w:hAnsi="Consolas"/>
          <w:sz w:val="19"/>
        </w:rPr>
        <w:t>matratsy-180х200</w:t>
      </w:r>
      <w:r>
        <w:t xml:space="preserve"> з українською літерою). У новій структурі slug латиницею, старі URL 301 на нові.</w:t>
      </w:r>
    </w:p>
    <w:p>
      <w:r>
        <w:t>Розмір при цьому лишається варіацією товару: сторінка розміру збирає моделі, а купується конкретна варіація в картці.</w:t>
      </w:r>
    </w:p>
    <w:p>
      <w:pPr>
        <w:pStyle w:val="Heading2"/>
      </w:pPr>
      <w:r>
        <w:rPr>
          <w:color w:val="1F3864"/>
        </w:rPr>
        <w:t>3. Посадкові за типом конструкції</w:t>
      </w:r>
    </w:p>
    <w:p>
      <w:r>
        <w:rPr>
          <w:rFonts w:ascii="Consolas" w:hAnsi="Consolas"/>
          <w:sz w:val="19"/>
        </w:rPr>
        <w:t>/kolektsiya/pruzhynni/</w:t>
      </w:r>
      <w:r>
        <w:t xml:space="preserve"> за рік дала 1 показ, а </w:t>
      </w:r>
      <w:r>
        <w:rPr>
          <w:rFonts w:ascii="Consolas" w:hAnsi="Consolas"/>
          <w:sz w:val="19"/>
        </w:rPr>
        <w:t>/product-category/bezpruzhynni-matratsy/</w:t>
      </w:r>
      <w:r>
        <w:t xml:space="preserve"> — 132. Попит іде на тип конструкції, а не на «колекцію пружинних». Тому:</w:t>
      </w:r>
    </w:p>
    <w:p>
      <w:pPr>
        <w:pStyle w:val="ListBullet"/>
      </w:pPr>
      <w:r>
        <w:t xml:space="preserve">Pocket-Spring </w:t>
      </w:r>
      <w:r>
        <w:rPr>
          <w:b/>
        </w:rPr>
        <w:t>не є колекцією</w:t>
      </w:r>
      <w:r>
        <w:t>; це значення атрибута «Тип конструкції»;</w:t>
      </w:r>
    </w:p>
    <w:p>
      <w:pPr>
        <w:pStyle w:val="ListBullet"/>
      </w:pPr>
      <w:r>
        <w:t>дві індексовані посадкові, обидві адреси вже існують на старому сайті й зберігаються:</w:t>
      </w:r>
    </w:p>
    <w:p>
      <w:r>
        <w:t xml:space="preserve">  </w:t>
      </w:r>
      <w:r>
        <w:rPr>
          <w:rFonts w:ascii="Consolas" w:hAnsi="Consolas"/>
          <w:sz w:val="19"/>
        </w:rPr>
        <w:t>/product-category/bezpruzhynni-matratsy/</w:t>
      </w:r>
      <w:r>
        <w:t xml:space="preserve"> і </w:t>
      </w:r>
      <w:r>
        <w:rPr>
          <w:rFonts w:ascii="Consolas" w:hAnsi="Consolas"/>
          <w:sz w:val="19"/>
        </w:rPr>
        <w:t>/product-category/pruzhynni/</w:t>
      </w:r>
      <w:r>
        <w:t>;</w:t>
      </w:r>
    </w:p>
    <w:p>
      <w:pPr>
        <w:pStyle w:val="ListBullet"/>
      </w:pPr>
      <w:r>
        <w:t>модель із пружинним блоком лежить у своїй лінійці (Gold, Silver, Platinum, Juvenil)</w:t>
      </w:r>
    </w:p>
    <w:p>
      <w:r>
        <w:t xml:space="preserve">  і додатково потрапляє на посадкову за типом.</w:t>
      </w:r>
    </w:p>
    <w:p>
      <w:r>
        <w:t>За архівними картками: 34 моделі безпружинні, 7 пружинних.</w:t>
      </w:r>
    </w:p>
    <w:p>
      <w:pPr>
        <w:pStyle w:val="Heading2"/>
      </w:pPr>
      <w:r>
        <w:rPr>
          <w:color w:val="1F3864"/>
        </w:rPr>
        <w:t>4. Атрибути та фільтри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Атрибут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Slug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Роль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Значення</w:t>
            </w:r>
          </w:p>
        </w:tc>
      </w:tr>
      <w:tr>
        <w:tc>
          <w:tcPr>
            <w:tcW w:type="dxa" w:w="2160"/>
          </w:tcPr>
          <w:p>
            <w:r/>
            <w:r>
              <w:t>Розмір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pa_rozmir</w:t>
            </w:r>
          </w:p>
        </w:tc>
        <w:tc>
          <w:tcPr>
            <w:tcW w:type="dxa" w:w="2160"/>
          </w:tcPr>
          <w:p>
            <w:r/>
            <w:r>
              <w:rPr>
                <w:b/>
              </w:rPr>
              <w:t>варіації</w:t>
            </w:r>
            <w:r>
              <w:t xml:space="preserve"> + фільтр</w:t>
            </w:r>
          </w:p>
        </w:tc>
        <w:tc>
          <w:tcPr>
            <w:tcW w:type="dxa" w:w="2160"/>
          </w:tcPr>
          <w:p>
            <w:r/>
            <w:r>
              <w:t>90×190, 90×200, 120×200, 140×200, 160×190, 160×200, 180×190, 180×200, 190×200, 200×200, 200×210</w:t>
            </w:r>
          </w:p>
        </w:tc>
      </w:tr>
      <w:tr>
        <w:tc>
          <w:tcPr>
            <w:tcW w:type="dxa" w:w="2160"/>
          </w:tcPr>
          <w:p>
            <w:r/>
            <w:r>
              <w:t>Тип конструкції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pa_typ</w:t>
            </w:r>
          </w:p>
        </w:tc>
        <w:tc>
          <w:tcPr>
            <w:tcW w:type="dxa" w:w="2160"/>
          </w:tcPr>
          <w:p>
            <w:r/>
            <w:r>
              <w:t>фільтр</w:t>
            </w:r>
          </w:p>
        </w:tc>
        <w:tc>
          <w:tcPr>
            <w:tcW w:type="dxa" w:w="2160"/>
          </w:tcPr>
          <w:p>
            <w:r/>
            <w:r>
              <w:t>безпружинний, пружинний</w:t>
            </w:r>
          </w:p>
        </w:tc>
      </w:tr>
      <w:tr>
        <w:tc>
          <w:tcPr>
            <w:tcW w:type="dxa" w:w="2160"/>
          </w:tcPr>
          <w:p>
            <w:r/>
            <w:r>
              <w:t>Ступінь жорсткості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pa_zhorstkist</w:t>
            </w:r>
          </w:p>
        </w:tc>
        <w:tc>
          <w:tcPr>
            <w:tcW w:type="dxa" w:w="2160"/>
          </w:tcPr>
          <w:p>
            <w:r/>
            <w:r>
              <w:t>фільтр</w:t>
            </w:r>
          </w:p>
        </w:tc>
        <w:tc>
          <w:tcPr>
            <w:tcW w:type="dxa" w:w="2160"/>
          </w:tcPr>
          <w:p>
            <w:r/>
            <w:r>
              <w:t>7 градацій від м'якого до жорсткого + двосторонні комбінації</w:t>
            </w:r>
          </w:p>
        </w:tc>
      </w:tr>
      <w:tr>
        <w:tc>
          <w:tcPr>
            <w:tcW w:type="dxa" w:w="2160"/>
          </w:tcPr>
          <w:p>
            <w:r/>
            <w:r>
              <w:t>Висота, см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pa_vysota</w:t>
            </w:r>
          </w:p>
        </w:tc>
        <w:tc>
          <w:tcPr>
            <w:tcW w:type="dxa" w:w="2160"/>
          </w:tcPr>
          <w:p>
            <w:r/>
            <w:r>
              <w:t>фільтр</w:t>
            </w:r>
          </w:p>
        </w:tc>
        <w:tc>
          <w:tcPr>
            <w:tcW w:type="dxa" w:w="2160"/>
          </w:tcPr>
          <w:p>
            <w:r/>
            <w:r>
              <w:t>18–35</w:t>
            </w:r>
          </w:p>
        </w:tc>
      </w:tr>
      <w:tr>
        <w:tc>
          <w:tcPr>
            <w:tcW w:type="dxa" w:w="2160"/>
          </w:tcPr>
          <w:p>
            <w:r/>
            <w:r>
              <w:t>Вид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pa_vyd</w:t>
            </w:r>
          </w:p>
        </w:tc>
        <w:tc>
          <w:tcPr>
            <w:tcW w:type="dxa" w:w="2160"/>
          </w:tcPr>
          <w:p>
            <w:r/>
            <w:r>
              <w:t>фільтр</w:t>
            </w:r>
          </w:p>
        </w:tc>
        <w:tc>
          <w:tcPr>
            <w:tcW w:type="dxa" w:w="2160"/>
          </w:tcPr>
          <w:p>
            <w:r/>
            <w:r>
              <w:t>односторонній, двосторонній</w:t>
            </w:r>
          </w:p>
        </w:tc>
      </w:tr>
      <w:tr>
        <w:tc>
          <w:tcPr>
            <w:tcW w:type="dxa" w:w="2160"/>
          </w:tcPr>
          <w:p>
            <w:r/>
            <w:r>
              <w:t>Матеріал оббивки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pa_obbyvka</w:t>
            </w:r>
          </w:p>
        </w:tc>
        <w:tc>
          <w:tcPr>
            <w:tcW w:type="dxa" w:w="2160"/>
          </w:tcPr>
          <w:p>
            <w:r/>
            <w:r>
              <w:t>фільтр</w:t>
            </w:r>
          </w:p>
        </w:tc>
        <w:tc>
          <w:tcPr>
            <w:tcW w:type="dxa" w:w="2160"/>
          </w:tcPr>
          <w:p>
            <w:r/>
            <w:r>
              <w:t>17 значень (стрейч, кашемір, Tencel, віскоза, шовк, жаккард, бамбук…)</w:t>
            </w:r>
          </w:p>
        </w:tc>
      </w:tr>
      <w:tr>
        <w:tc>
          <w:tcPr>
            <w:tcW w:type="dxa" w:w="2160"/>
          </w:tcPr>
          <w:p>
            <w:r/>
            <w:r>
              <w:t>Навантаження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pa_navantazhennia</w:t>
            </w:r>
          </w:p>
        </w:tc>
        <w:tc>
          <w:tcPr>
            <w:tcW w:type="dxa" w:w="2160"/>
          </w:tcPr>
          <w:p>
            <w:r/>
            <w:r>
              <w:t>характеристика</w:t>
            </w:r>
          </w:p>
        </w:tc>
        <w:tc>
          <w:tcPr>
            <w:tcW w:type="dxa" w:w="2160"/>
          </w:tcPr>
          <w:p>
            <w:r/>
            <w:r>
              <w:t>до 95 кг, до 110 кг, без обмежень</w:t>
            </w:r>
          </w:p>
        </w:tc>
      </w:tr>
      <w:tr>
        <w:tc>
          <w:tcPr>
            <w:tcW w:type="dxa" w:w="2160"/>
          </w:tcPr>
          <w:p>
            <w:r/>
            <w:r>
              <w:t>Гарантія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pa_garantiia</w:t>
            </w:r>
          </w:p>
        </w:tc>
        <w:tc>
          <w:tcPr>
            <w:tcW w:type="dxa" w:w="2160"/>
          </w:tcPr>
          <w:p>
            <w:r/>
            <w:r>
              <w:t>характеристика</w:t>
            </w:r>
          </w:p>
        </w:tc>
        <w:tc>
          <w:tcPr>
            <w:tcW w:type="dxa" w:w="2160"/>
          </w:tcPr>
          <w:p>
            <w:r/>
            <w:r>
              <w:t>2, 3, 5 років</w:t>
            </w:r>
          </w:p>
        </w:tc>
      </w:tr>
      <w:tr>
        <w:tc>
          <w:tcPr>
            <w:tcW w:type="dxa" w:w="2160"/>
          </w:tcPr>
          <w:p>
            <w:r/>
            <w:r>
              <w:t>Бічні посилення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pa_bichni</w:t>
            </w:r>
          </w:p>
        </w:tc>
        <w:tc>
          <w:tcPr>
            <w:tcW w:type="dxa" w:w="2160"/>
          </w:tcPr>
          <w:p>
            <w:r/>
            <w:r>
              <w:t>характеристика</w:t>
            </w:r>
          </w:p>
        </w:tc>
        <w:tc>
          <w:tcPr>
            <w:tcW w:type="dxa" w:w="2160"/>
          </w:tcPr>
          <w:p>
            <w:r/>
            <w:r>
              <w:t>так / ні</w:t>
            </w:r>
          </w:p>
        </w:tc>
      </w:tr>
      <w:tr>
        <w:tc>
          <w:tcPr>
            <w:tcW w:type="dxa" w:w="2160"/>
          </w:tcPr>
          <w:p>
            <w:r/>
            <w:r>
              <w:t>Ефект «Зима-Літо»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pa_zyma_lito</w:t>
            </w:r>
          </w:p>
        </w:tc>
        <w:tc>
          <w:tcPr>
            <w:tcW w:type="dxa" w:w="2160"/>
          </w:tcPr>
          <w:p>
            <w:r/>
            <w:r>
              <w:t>характеристика</w:t>
            </w:r>
          </w:p>
        </w:tc>
        <w:tc>
          <w:tcPr>
            <w:tcW w:type="dxa" w:w="2160"/>
          </w:tcPr>
          <w:p>
            <w:r/>
            <w:r>
              <w:t>так / ні</w:t>
            </w:r>
          </w:p>
        </w:tc>
      </w:tr>
      <w:tr>
        <w:tc>
          <w:tcPr>
            <w:tcW w:type="dxa" w:w="2160"/>
          </w:tcPr>
          <w:p>
            <w:r/>
            <w:r>
              <w:t>3D сітка</w:t>
            </w:r>
          </w:p>
        </w:tc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pa_3d_sitka</w:t>
            </w:r>
          </w:p>
        </w:tc>
        <w:tc>
          <w:tcPr>
            <w:tcW w:type="dxa" w:w="2160"/>
          </w:tcPr>
          <w:p>
            <w:r/>
            <w:r>
              <w:t>характеристика</w:t>
            </w:r>
          </w:p>
        </w:tc>
        <w:tc>
          <w:tcPr>
            <w:tcW w:type="dxa" w:w="2160"/>
          </w:tcPr>
          <w:p>
            <w:r/>
            <w:r>
              <w:t>так / ні</w:t>
            </w:r>
          </w:p>
        </w:tc>
      </w:tr>
    </w:tbl>
    <w:p/>
    <w:p>
      <w:r>
        <w:t>У фільтри виносимо шість атрибутів, решта — таблиця характеристик у картці. Значення атрибутів адміністратор додає сам через WooCommerce, без розробника.</w:t>
      </w:r>
    </w:p>
    <w:p>
      <w:r>
        <w:rPr>
          <w:b/>
        </w:rPr>
        <w:t>Індексація фільтрів.</w:t>
      </w:r>
      <w:r>
        <w:t xml:space="preserve"> Комбінації фільтрів (</w:t>
      </w:r>
      <w:r>
        <w:rPr>
          <w:rFonts w:ascii="Consolas" w:hAnsi="Consolas"/>
          <w:sz w:val="19"/>
        </w:rPr>
        <w:t>?filter_...</w:t>
      </w:r>
      <w:r>
        <w:t xml:space="preserve">) закриваємо </w:t>
      </w:r>
      <w:r>
        <w:rPr>
          <w:rFonts w:ascii="Consolas" w:hAnsi="Consolas"/>
          <w:sz w:val="19"/>
        </w:rPr>
        <w:t>noindex, follow</w:t>
      </w:r>
      <w:r>
        <w:t xml:space="preserve"> і canonical на категорію. Індексуються лише ті посадкові, які ми відкриваємо свідомо: колекції, типи конструкції, розміри. Інакше каталог сам почне плодити дублі — рівно те, від чого зараз страждає старий сайт.</w:t>
      </w:r>
    </w:p>
    <w:p>
      <w:pPr>
        <w:pStyle w:val="Heading2"/>
      </w:pPr>
      <w:r>
        <w:rPr>
          <w:color w:val="1F3864"/>
        </w:rPr>
        <w:t>5. Картка товару</w:t>
      </w:r>
    </w:p>
    <w:p>
      <w:r>
        <w:t xml:space="preserve">Одна модель = одна картка типу variable product, розміри = варіації </w:t>
      </w:r>
      <w:r>
        <w:rPr>
          <w:rFonts w:ascii="Consolas" w:hAnsi="Consolas"/>
          <w:sz w:val="19"/>
        </w:rPr>
        <w:t>pa_rozmir</w:t>
      </w:r>
      <w:r>
        <w:t xml:space="preserve">. Ціна в категорії показується діапазоном «від–до», canonical варіацій — на URL моделі. Slug латиницею, збігається зі старим </w:t>
      </w:r>
      <w:r>
        <w:rPr>
          <w:rFonts w:ascii="Consolas" w:hAnsi="Consolas"/>
          <w:sz w:val="19"/>
        </w:rPr>
        <w:t>/product/{slug}/</w:t>
      </w:r>
      <w:r>
        <w:t>, тому для цих адрес редирект не потрібен.</w:t>
      </w:r>
    </w:p>
    <w:p>
      <w:r>
        <w:t>Шаблон один на всі матраци: назва, галерея, короткий і повний опис, вибір розміру, ціна або «дізнатися ціну», таблиця характеристик з атрибутів, блок переваг, блок матеріалів і технологій, сертифікація, FAQ, схожі моделі, breadcrumbs, schema.org Product.</w:t>
      </w:r>
    </w:p>
    <w:p>
      <w:r>
        <w:t>Найбільший набір розмірів у Wellness therapeutic soft: 10 варіацій. Найчастіші набори: «160×200 + 180×200» (13 моделей) і «160×200 + 180×200 + 90×200» (5).</w:t>
      </w:r>
    </w:p>
    <w:p>
      <w:pPr>
        <w:pStyle w:val="Heading2"/>
      </w:pPr>
      <w:r>
        <w:rPr>
          <w:color w:val="1F3864"/>
        </w:rPr>
        <w:t>6. П'ять еталонних карток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Колекція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Модель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Що перевіряємо</w:t>
            </w:r>
          </w:p>
        </w:tc>
      </w:tr>
      <w:tr>
        <w:tc>
          <w:tcPr>
            <w:tcW w:type="dxa" w:w="2880"/>
          </w:tcPr>
          <w:p>
            <w:r/>
            <w:r>
              <w:t>Platinum</w:t>
            </w:r>
          </w:p>
        </w:tc>
        <w:tc>
          <w:tcPr>
            <w:tcW w:type="dxa" w:w="2880"/>
          </w:tcPr>
          <w:p>
            <w:r/>
            <w:r>
              <w:t>Biosilk</w:t>
            </w:r>
          </w:p>
        </w:tc>
        <w:tc>
          <w:tcPr>
            <w:tcW w:type="dxa" w:w="2880"/>
          </w:tcPr>
          <w:p>
            <w:r/>
            <w:r>
              <w:t>повний набір характеристик, дві варіації</w:t>
            </w:r>
          </w:p>
        </w:tc>
      </w:tr>
      <w:tr>
        <w:tc>
          <w:tcPr>
            <w:tcW w:type="dxa" w:w="2880"/>
          </w:tcPr>
          <w:p>
            <w:r/>
            <w:r>
              <w:t>Gold</w:t>
            </w:r>
          </w:p>
        </w:tc>
        <w:tc>
          <w:tcPr>
            <w:tcW w:type="dxa" w:w="2880"/>
          </w:tcPr>
          <w:p>
            <w:r/>
            <w:r>
              <w:t>ORTHOPEDIC</w:t>
            </w:r>
          </w:p>
        </w:tc>
        <w:tc>
          <w:tcPr>
            <w:tcW w:type="dxa" w:w="2880"/>
          </w:tcPr>
          <w:p>
            <w:r/>
            <w:r>
              <w:t>пружинний тип на посадковій «Пружинні матраци»</w:t>
            </w:r>
          </w:p>
        </w:tc>
      </w:tr>
      <w:tr>
        <w:tc>
          <w:tcPr>
            <w:tcW w:type="dxa" w:w="2880"/>
          </w:tcPr>
          <w:p>
            <w:r/>
            <w:r>
              <w:t>Silver</w:t>
            </w:r>
          </w:p>
        </w:tc>
        <w:tc>
          <w:tcPr>
            <w:tcW w:type="dxa" w:w="2880"/>
          </w:tcPr>
          <w:p>
            <w:r/>
            <w:r>
              <w:t>Cashmere brown</w:t>
            </w:r>
          </w:p>
        </w:tc>
        <w:tc>
          <w:tcPr>
            <w:tcW w:type="dxa" w:w="2880"/>
          </w:tcPr>
          <w:p>
            <w:r/>
            <w:r>
              <w:t>картка без архівних даних: заповнення з нуля за шаблоном</w:t>
            </w:r>
          </w:p>
        </w:tc>
      </w:tr>
      <w:tr>
        <w:tc>
          <w:tcPr>
            <w:tcW w:type="dxa" w:w="2880"/>
          </w:tcPr>
          <w:p>
            <w:r/>
            <w:r>
              <w:t>Juvenil</w:t>
            </w:r>
          </w:p>
        </w:tc>
        <w:tc>
          <w:tcPr>
            <w:tcW w:type="dxa" w:w="2880"/>
          </w:tcPr>
          <w:p>
            <w:r/>
            <w:r>
              <w:t>Happy</w:t>
            </w:r>
          </w:p>
        </w:tc>
        <w:tc>
          <w:tcPr>
            <w:tcW w:type="dxa" w:w="2880"/>
          </w:tcPr>
          <w:p>
            <w:r/>
            <w:r>
              <w:t>дитячі розміри 90×200 / 120×200</w:t>
            </w:r>
          </w:p>
        </w:tc>
      </w:tr>
      <w:tr>
        <w:tc>
          <w:tcPr>
            <w:tcW w:type="dxa" w:w="2880"/>
          </w:tcPr>
          <w:p>
            <w:r/>
            <w:r>
              <w:t>Подушки</w:t>
            </w:r>
          </w:p>
        </w:tc>
        <w:tc>
          <w:tcPr>
            <w:tcW w:type="dxa" w:w="2880"/>
          </w:tcPr>
          <w:p>
            <w:r/>
            <w:r>
              <w:t>Gel-fresh</w:t>
            </w:r>
          </w:p>
        </w:tc>
        <w:tc>
          <w:tcPr>
            <w:tcW w:type="dxa" w:w="2880"/>
          </w:tcPr>
          <w:p>
            <w:r/>
            <w:r>
              <w:t>картка не-матраца: інший набір атрибутів у тому ж шаблоні</w:t>
            </w:r>
          </w:p>
        </w:tc>
      </w:tr>
    </w:tbl>
    <w:p/>
    <w:p>
      <w:r>
        <w:t>На цих п'яти перевіряються шаблон, атрибути, варіації, фільтри, крихти і мікророзмітка. Далі каталог наповнюється копіюванням: 57 з 60 позицій уже мають відновлені характеристики, 43 з них — ще й готовий опис зі старого сайту.</w:t>
      </w:r>
    </w:p>
    <w:p>
      <w:pPr>
        <w:pStyle w:val="Heading2"/>
      </w:pPr>
      <w:r>
        <w:rPr>
          <w:color w:val="1F3864"/>
        </w:rPr>
        <w:t>7. Статуси товарів</w:t>
      </w:r>
    </w:p>
    <w:p>
      <w:pPr>
        <w:pStyle w:val="ListBullet"/>
      </w:pPr>
      <w:r>
        <w:t>доступний до замовлення;</w:t>
      </w:r>
    </w:p>
    <w:p>
      <w:pPr>
        <w:pStyle w:val="ListBullet"/>
      </w:pPr>
      <w:r>
        <w:t>тимчасово недоступний (прихований з каталогу, URL живий);</w:t>
      </w:r>
    </w:p>
    <w:p>
      <w:pPr>
        <w:pStyle w:val="ListBullet"/>
      </w:pPr>
      <w:r>
        <w:t>знятий з виробництва з аналогом — картка закривається 301 на аналог;</w:t>
      </w:r>
    </w:p>
    <w:p>
      <w:pPr>
        <w:pStyle w:val="ListBullet"/>
      </w:pPr>
      <w:r>
        <w:t>знятий з виробництва з попитом — архівна сторінка з блоком аналогів (4 позиції за даними GSC);</w:t>
      </w:r>
    </w:p>
    <w:p>
      <w:pPr>
        <w:pStyle w:val="ListBullet"/>
      </w:pPr>
      <w:r>
        <w:t>знятий без попиту й аналога — не переносимо, 410.</w:t>
      </w:r>
    </w:p>
    <w:p>
      <w:pPr>
        <w:pStyle w:val="Heading2"/>
      </w:pPr>
      <w:r>
        <w:rPr>
          <w:color w:val="1F3864"/>
        </w:rPr>
        <w:t>8. Уточнення асортименту за рішеннями замовниці 07.08</w:t>
      </w:r>
    </w:p>
    <w:p>
      <w:pPr>
        <w:pStyle w:val="ListBullet"/>
      </w:pPr>
      <w:r>
        <w:rPr>
          <w:b/>
        </w:rPr>
        <w:t>Cashmere V4</w:t>
      </w:r>
      <w:r>
        <w:t xml:space="preserve"> — не окрема модель, а попередня назва лінійки Cashmere (змінився чохол,</w:t>
      </w:r>
    </w:p>
    <w:p>
      <w:r>
        <w:t xml:space="preserve">  індекс V4 прибрали). Окремої картки не робимо, обидві старі адреси ведуть у лінійку Cashmere.</w:t>
      </w:r>
    </w:p>
    <w:p>
      <w:pPr>
        <w:pStyle w:val="ListBullet"/>
      </w:pPr>
      <w:r>
        <w:rPr>
          <w:b/>
        </w:rPr>
        <w:t>Glow і Mythos</w:t>
      </w:r>
      <w:r>
        <w:t xml:space="preserve"> — актуальні моделі, додаються в таблицю. Кожна отримує власну картку</w:t>
      </w:r>
    </w:p>
    <w:p>
      <w:r>
        <w:t xml:space="preserve">  і точковий 301 зі старої адреси.</w:t>
      </w:r>
    </w:p>
    <w:p>
      <w:pPr>
        <w:pStyle w:val="ListBullet"/>
      </w:pPr>
      <w:r>
        <w:t xml:space="preserve">Разом у каталозі очікується </w:t>
      </w:r>
      <w:r>
        <w:rPr>
          <w:b/>
        </w:rPr>
        <w:t>62 позиції</w:t>
      </w:r>
      <w:r>
        <w:t xml:space="preserve"> замість 60.</w:t>
      </w:r>
    </w:p>
    <w:p>
      <w:pPr>
        <w:pStyle w:val="Heading2"/>
      </w:pPr>
      <w:r>
        <w:rPr>
          <w:color w:val="1F3864"/>
        </w:rPr>
        <w:t>9. Відкриті питання до замовниці</w:t>
      </w:r>
    </w:p>
    <w:p>
      <w:pPr>
        <w:pStyle w:val="ListNumber"/>
      </w:pPr>
      <w:r>
        <w:t>Cashmere V4 веде на картку Cashmere brown чи Cashmere gray?</w:t>
      </w:r>
    </w:p>
    <w:p>
      <w:pPr>
        <w:pStyle w:val="ListNumber"/>
      </w:pPr>
      <w:r>
        <w:t>Cashmere brown: адреси немає ні в архіві, ні в GSC. Під яким URL модель жила на сайті?</w:t>
      </w:r>
    </w:p>
    <w:p>
      <w:pPr>
        <w:pStyle w:val="ListNumber"/>
      </w:pPr>
      <w:r>
        <w:t>Розмірні посадкові 140×200 і 90×200 робимо одразу чи лише під ті розміри, де вже є покази?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